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郑州商品交易所鲜苹果期货业务细则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修订案</w:t>
      </w:r>
    </w:p>
    <w:p>
      <w:pPr>
        <w:spacing w:line="360" w:lineRule="auto"/>
        <w:ind w:firstLine="560" w:firstLineChars="200"/>
        <w:outlineLvl w:val="0"/>
        <w:rPr>
          <w:rFonts w:eastAsia="仿宋" w:cs="仿宋"/>
          <w:sz w:val="32"/>
          <w:szCs w:val="32"/>
        </w:rPr>
      </w:pPr>
      <w:r>
        <w:rPr>
          <w:rFonts w:hint="eastAsia" w:ascii="楷体" w:hAnsi="楷体" w:eastAsia="楷体" w:cstheme="minorBidi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8"/>
          <w:szCs w:val="28"/>
        </w:rPr>
        <w:t>日郑州商品交易所第八届理事会第</w:t>
      </w:r>
      <w:r>
        <w:rPr>
          <w:rFonts w:hint="eastAsia" w:ascii="楷体" w:hAnsi="楷体" w:eastAsia="楷体"/>
          <w:sz w:val="28"/>
          <w:szCs w:val="28"/>
          <w:lang w:eastAsia="zh-CN"/>
        </w:rPr>
        <w:t>十一次</w:t>
      </w:r>
      <w:r>
        <w:rPr>
          <w:rFonts w:hint="eastAsia" w:ascii="楷体" w:hAnsi="楷体" w:eastAsia="楷体"/>
          <w:sz w:val="28"/>
          <w:szCs w:val="28"/>
        </w:rPr>
        <w:t>会议审议通过，适用于</w:t>
      </w:r>
      <w:r>
        <w:rPr>
          <w:rFonts w:hint="eastAsia" w:ascii="楷体" w:hAnsi="楷体" w:eastAsia="楷体"/>
          <w:sz w:val="28"/>
          <w:szCs w:val="28"/>
          <w:lang w:eastAsia="zh-CN"/>
        </w:rPr>
        <w:t>苹果</w:t>
      </w:r>
      <w:r>
        <w:rPr>
          <w:rFonts w:hint="eastAsia" w:ascii="楷体" w:hAnsi="楷体" w:eastAsia="楷体"/>
          <w:sz w:val="28"/>
          <w:szCs w:val="28"/>
        </w:rPr>
        <w:t>期货2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405</w:t>
      </w:r>
      <w:r>
        <w:rPr>
          <w:rFonts w:hint="eastAsia" w:ascii="楷体" w:hAnsi="楷体" w:eastAsia="楷体"/>
          <w:sz w:val="28"/>
          <w:szCs w:val="28"/>
        </w:rPr>
        <w:t>及后续合约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</w:rPr>
        <w:t>自202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default" w:ascii="楷体" w:hAnsi="楷体" w:eastAsia="楷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  <w:highlight w:val="none"/>
        </w:rPr>
        <w:t>月</w:t>
      </w:r>
      <w:r>
        <w:rPr>
          <w:rFonts w:hint="default" w:ascii="楷体" w:hAnsi="楷体" w:eastAsia="楷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  <w:highlight w:val="none"/>
        </w:rPr>
        <w:t>日</w:t>
      </w:r>
      <w:r>
        <w:rPr>
          <w:rFonts w:hint="eastAsia" w:ascii="楷体" w:hAnsi="楷体" w:eastAsia="楷体"/>
          <w:sz w:val="28"/>
          <w:szCs w:val="28"/>
          <w:lang w:eastAsia="zh-CN"/>
        </w:rPr>
        <w:t>起</w:t>
      </w:r>
      <w:r>
        <w:rPr>
          <w:rFonts w:hint="eastAsia" w:ascii="楷体" w:hAnsi="楷体" w:eastAsia="楷体"/>
          <w:sz w:val="28"/>
          <w:szCs w:val="28"/>
        </w:rPr>
        <w:t>施行）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eastAsia="仿宋" w:cs="仿宋"/>
          <w:sz w:val="32"/>
          <w:szCs w:val="32"/>
        </w:rPr>
      </w:pPr>
      <w:r>
        <w:rPr>
          <w:rFonts w:eastAsia="仿宋" w:cs="仿宋"/>
          <w:sz w:val="32"/>
          <w:szCs w:val="32"/>
        </w:rPr>
        <w:t>对《郑州商品交易所鲜苹果期货业务细则》作如下修订：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一、新增第四十九条，其他条款相应顺延：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“第四十九条 苹果期货车（船）板交割应当进行交割预报。单一客户在单个交割服务机构的车（船）板交割数量不得超过该客户在该交割服务机构交割预报的数量。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果期货车（船）板交割卖方的交割预报应当委托会员办理。会员填写《苹果车（船）板交割预报单》，并通过会员服务系统向交割服务机构提出预报。《苹果车（船）板交割预报单》信息包括：交割服务机构、货物数量等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“交割预报数量较大的，交易所可以要求卖方提供拥有货物的权属证明。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交割服务机构自交割月前一月第13个交易日开始接受交割预报。参与滚动交割的卖方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应当于提出交割申请前在对应的交割服务机构完成交割预报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参与集中交割的卖方,应当于最后交易日之前（含该日）在对应的交割服务机构完成交割预报。交割预报自《苹果车（船）板接收通知单》开具之日起（含该日）生效，有效期至最近交割月的第11个交易日。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“交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割服务机构应当在接到会员《苹果车（船）板交割预报单》之日起（含该日）2个工作日内，通过会员服务系统回复会员能够接收的货物数量。会员应当在接到交割服务机构同意接收的回复之日起（含该日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）1个工作日内，通知客户。客户应当在接到会员通知之日起1个工作日内，向交割服务机构交纳交割预报定金。交割服务机构应当在收到交割预报定金之日起（含该日）1个工作日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，向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卖方会员开具《苹果车（船）板接收通知单》，视为交割预报完成。会员应当及时将交割预报结果通知客户。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“苹果期货应当按照苹果期货车（船）板交割服务费的标准交纳交割预报定金。”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二、将第五十三条修订为：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“自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货物到达接受交割预报的交割服务机构之日起2个工作日内，交割预报定金予以返还；部分到达的，按实际到达量返还；未到达的，不予返还。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苹果买方应当在卖方货物到达交割服务机构后24小时内完成货物质量检验，并在质量验收确认后24小时内装车发运。买方在规定的时间内因自身原因不能装车发运的，卖方不再承担该批货物的质量责任。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质量验收完成后，买卖双方签署《质量验收确认单》，作为交割货物质量判定及升贴水处理的依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据。”</w:t>
      </w:r>
    </w:p>
    <w:p>
      <w:pPr>
        <w:pStyle w:val="1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14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《郑州商品交易所鲜苹果期货业务细则》修订条款对照表</w:t>
      </w: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（删除线部分为删除，下划线加粗部分为修改增加）</w:t>
      </w:r>
    </w:p>
    <w:p>
      <w:pPr>
        <w:jc w:val="center"/>
        <w:rPr>
          <w:rFonts w:hint="default" w:ascii="Times New Roman" w:hAnsi="Times New Roman" w:cs="Times New Roman"/>
          <w:szCs w:val="32"/>
        </w:rPr>
      </w:pP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现行条文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条 苹果期货车（船）板交割应当进行交割预报。单一客户在单个交割服务机构的车（船）板交割数量不得超过该客户在该交割服务机构交割预报的数量。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苹果期货车（船）板交割卖方的交割预报应当委托会员办理。会员填写《苹果车（船）板交割预报单》，并通过会员服务系统向交割服务机构提出预报。《苹果车（船）板交割预报单》信息包括：交割服务机构、货物数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交割预报数量较大的，交易所可以要求卖方提供拥有货物的权属证明。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交割服务机构自交割月前一月第13个交易日开始接受交割预报。参与滚动交割的卖方</w:t>
            </w:r>
            <w:r>
              <w:rPr>
                <w:rFonts w:hint="eastAsia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应当于提出交割申请前在对应的交割服务机构完成交割预报</w:t>
            </w:r>
            <w:r>
              <w:rPr>
                <w:rFonts w:hint="eastAsia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参与集中交割的卖方,应当于最后交易日之前</w:t>
            </w:r>
            <w:r>
              <w:rPr>
                <w:rFonts w:hint="eastAsia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含该日</w:t>
            </w:r>
            <w:r>
              <w:rPr>
                <w:rFonts w:hint="eastAsia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在对应的交割服务机构完成交割预报。交割预报自《苹果车（船）板接收通知单》开具之日起（含该日）生效，有效期至最近交割月的第11个交易日。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交割服务机构应当在接到会员《苹果车（船）板交割预报单》之日起（含该日）2个工作日内，通过会员服务系统回复会员能够接收的货物数量。会员应当在接到交割服务机构同意接收的回复之日起（含该日）1个工作日内，通知客户。客户应当在接到会员通知之日起1个工作日内，向交割服务机构交纳交割预报定金。交割服务机构应当在收到交割预报定金之日起（含该日）1个工作日</w:t>
            </w:r>
            <w:r>
              <w:rPr>
                <w:rFonts w:hint="eastAsia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>，向卖方会员开具《苹果车（船）板接收通知单》，视为交割预报完成。会员应当及时将交割预报结果通知客户。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苹果期货应当按照苹果期货车（船）板交割服务费的标准交纳交割预报定金。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482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十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 xml:space="preserve">条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苹果买方应当在卖方货物到达交割服务机构后24小时内完成货物质量检验，并在质量验收确认后24小时内装车发运。买方在规定的时间内因自身原因不能装车发运的，卖方不再承担该批货物的质量责任。</w:t>
            </w:r>
          </w:p>
          <w:p>
            <w:pPr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质量验收完成后，买卖双方签署《质量验收确认单》，作为交割货物质量判定及升贴水处理的依据。</w:t>
            </w:r>
          </w:p>
          <w:p>
            <w:pPr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trike/>
                <w:dstrike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trike w:val="0"/>
                <w:dstrike w:val="0"/>
                <w:sz w:val="24"/>
                <w:szCs w:val="24"/>
                <w:u w:val="singl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 xml:space="preserve">条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u w:val="single"/>
              </w:rPr>
              <w:t>自货物到达接受交割预报的交割服务机构之日起2个工作日内，交割预报定金予以返还；部分到达的，按实际到达量返还；未到达的，不予返还。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苹果买方应当在卖方货物到达交割服务机构后24小时内完成货物质量检验，并在质量验收确认后24小时内装车发运。买方在规定的时间内因自身原因不能装车发运的，卖方不再承担该批货物的质量责任。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质量验收完成后，买卖双方签署《质量验收确认单》，作为交割货物质量判定及升贴水处理的依据。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3DC8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43E3369"/>
    <w:rsid w:val="1FAB18E9"/>
    <w:rsid w:val="1FFA909E"/>
    <w:rsid w:val="2D77398C"/>
    <w:rsid w:val="357A44B7"/>
    <w:rsid w:val="3F72623B"/>
    <w:rsid w:val="45BF1F65"/>
    <w:rsid w:val="47887A72"/>
    <w:rsid w:val="4F2F9124"/>
    <w:rsid w:val="573242B4"/>
    <w:rsid w:val="62BFCC6D"/>
    <w:rsid w:val="6DCFCAD1"/>
    <w:rsid w:val="6EF5C682"/>
    <w:rsid w:val="6F978352"/>
    <w:rsid w:val="6FFF96A7"/>
    <w:rsid w:val="77D54E62"/>
    <w:rsid w:val="77E34BB9"/>
    <w:rsid w:val="78031D0F"/>
    <w:rsid w:val="78FBE4A6"/>
    <w:rsid w:val="79D3F9EE"/>
    <w:rsid w:val="7CEA1201"/>
    <w:rsid w:val="7D7E463C"/>
    <w:rsid w:val="7E4F34BC"/>
    <w:rsid w:val="7EF763FC"/>
    <w:rsid w:val="7F140B93"/>
    <w:rsid w:val="7FB7B1F9"/>
    <w:rsid w:val="7FEF8A27"/>
    <w:rsid w:val="7FF3B883"/>
    <w:rsid w:val="7FF7055F"/>
    <w:rsid w:val="7FFED10B"/>
    <w:rsid w:val="9FEF2F7C"/>
    <w:rsid w:val="B3FF358D"/>
    <w:rsid w:val="BF53CD3F"/>
    <w:rsid w:val="BF5782BA"/>
    <w:rsid w:val="BFB68650"/>
    <w:rsid w:val="BFFF569F"/>
    <w:rsid w:val="C7FF2AA0"/>
    <w:rsid w:val="D8F6A7A3"/>
    <w:rsid w:val="DBD85A97"/>
    <w:rsid w:val="E635C307"/>
    <w:rsid w:val="E6FBB7B7"/>
    <w:rsid w:val="ED3E2E4D"/>
    <w:rsid w:val="F5FD19E6"/>
    <w:rsid w:val="F7EFAC18"/>
    <w:rsid w:val="FBFD6A91"/>
    <w:rsid w:val="FCDBA53B"/>
    <w:rsid w:val="FEC67110"/>
    <w:rsid w:val="FF51A058"/>
    <w:rsid w:val="FF5F1879"/>
    <w:rsid w:val="FFBF6EA3"/>
    <w:rsid w:val="FFFFD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黑体" w:hAnsi="黑体"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15">
    <w:name w:val="附件"/>
    <w:basedOn w:val="2"/>
    <w:qFormat/>
    <w:uiPriority w:val="0"/>
    <w:pPr>
      <w:ind w:firstLine="0" w:firstLineChars="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zqli</cp:lastModifiedBy>
  <cp:lastPrinted>2024-03-05T19:15:00Z</cp:lastPrinted>
  <dcterms:modified xsi:type="dcterms:W3CDTF">2024-03-05T07:23:17Z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2F43BF35315445B7AC42CFFCB199E370</vt:lpwstr>
  </property>
</Properties>
</file>